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ELOVIA Foundation</w:t>
      </w:r>
    </w:p>
    <w:p>
      <w:pPr>
        <w:pStyle w:val="Heading1"/>
      </w:pPr>
      <w:r>
        <w:t>Safeguarding and Inclusion Lead</w:t>
      </w:r>
    </w:p>
    <w:p>
      <w:r>
        <w:rPr>
          <w:b/>
        </w:rPr>
        <w:t xml:space="preserve">Reference: </w:t>
      </w:r>
      <w:r>
        <w:t>ELVF-SIL-2026</w:t>
      </w:r>
    </w:p>
    <w:p>
      <w:r>
        <w:rPr>
          <w:b/>
        </w:rPr>
        <w:t xml:space="preserve">Location: </w:t>
      </w:r>
      <w:r>
        <w:t>Nigeria; base and travel arrangements agreed for the appointment</w:t>
      </w:r>
    </w:p>
    <w:p>
      <w:r>
        <w:rPr>
          <w:b/>
        </w:rPr>
        <w:t xml:space="preserve">Reports to: </w:t>
      </w:r>
      <w:r>
        <w:t>Executive Director with a confidential escalation route to the designated trustee</w:t>
      </w:r>
    </w:p>
    <w:p>
      <w:r>
        <w:rPr>
          <w:b/>
        </w:rPr>
        <w:t xml:space="preserve">Working arrangement: </w:t>
      </w:r>
      <w:r>
        <w:t>Part-time or combined appointment with a suitably qualified officer; scope agreed before appointment</w:t>
      </w:r>
    </w:p>
    <w:p>
      <w:r>
        <w:rPr>
          <w:b/>
        </w:rPr>
        <w:t xml:space="preserve">Closing date: </w:t>
      </w:r>
      <w:r>
        <w:t>30 October 2026</w:t>
      </w:r>
    </w:p>
    <w:p>
      <w:r>
        <w:rPr>
          <w:b/>
        </w:rPr>
        <w:t xml:space="preserve">Salary and remuneration: </w:t>
      </w:r>
      <w:r>
        <w:t>Negotiable</w:t>
      </w:r>
    </w:p>
    <w:p>
      <w:pPr>
        <w:pStyle w:val="Heading2"/>
      </w:pPr>
      <w:r>
        <w:t>About the Foundation</w:t>
      </w:r>
    </w:p>
    <w:p>
      <w:r>
        <w:t>Elovia Foundation advances women’s financial capability, enterprise opportunities and economic agency in underserved Nigerian communities through education, mentoring, livelihood support and partnerships.</w:t>
      </w:r>
    </w:p>
    <w:p>
      <w:pPr>
        <w:pStyle w:val="Heading2"/>
      </w:pPr>
      <w:r>
        <w:t>Role purpose</w:t>
      </w:r>
    </w:p>
    <w:p>
      <w:r>
        <w:t>Embed safe, inclusive programme delivery and provide a trusted route for safeguarding concerns, accessibility needs and specialist referrals.</w:t>
      </w:r>
    </w:p>
    <w:p>
      <w:pPr>
        <w:pStyle w:val="Heading2"/>
      </w:pPr>
      <w:r>
        <w:t>Key responsibilities</w:t>
      </w:r>
    </w:p>
    <w:p>
      <w:pPr>
        <w:pStyle w:val="ListBullet"/>
      </w:pPr>
      <w:r>
        <w:t>Develop and implement proportionate safeguarding and inclusion procedures.</w:t>
      </w:r>
    </w:p>
    <w:p>
      <w:pPr>
        <w:pStyle w:val="ListBullet"/>
      </w:pPr>
      <w:r>
        <w:t>Train staff, volunteers and partners on conduct, reporting and prevention of exploitation and abuse.</w:t>
      </w:r>
    </w:p>
    <w:p>
      <w:pPr>
        <w:pStyle w:val="ListBullet"/>
      </w:pPr>
      <w:r>
        <w:t>Maintain confidential reporting channels and explain them accessibly to participants.</w:t>
      </w:r>
    </w:p>
    <w:p>
      <w:pPr>
        <w:pStyle w:val="ListBullet"/>
      </w:pPr>
      <w:r>
        <w:t>Receive concerns, assess immediate safety needs and coordinate appropriate specialist referrals.</w:t>
      </w:r>
    </w:p>
    <w:p>
      <w:pPr>
        <w:pStyle w:val="ListBullet"/>
      </w:pPr>
      <w:r>
        <w:t>Maintain restricted case records and escalate concerns through designated governance routes.</w:t>
      </w:r>
    </w:p>
    <w:p>
      <w:pPr>
        <w:pStyle w:val="ListBullet"/>
      </w:pPr>
      <w:r>
        <w:t>Review accessibility and remove barriers affecting women with disabilities and other underserved groups.</w:t>
      </w:r>
    </w:p>
    <w:p>
      <w:pPr>
        <w:pStyle w:val="ListBullet"/>
      </w:pPr>
      <w:r>
        <w:t>Assess partner safeguarding arrangements and advise on safer recruitment.</w:t>
      </w:r>
    </w:p>
    <w:p>
      <w:pPr>
        <w:pStyle w:val="ListBullet"/>
      </w:pPr>
      <w:r>
        <w:t>Monitor safeguarding risks and report trends without disclosing unnecessary personal information.</w:t>
      </w:r>
    </w:p>
    <w:p>
      <w:pPr>
        <w:pStyle w:val="ListBullet"/>
      </w:pPr>
      <w:r>
        <w:t>Manage conflicts and use independent escalation where a concern involves senior leadership.</w:t>
      </w:r>
    </w:p>
    <w:p>
      <w:r>
        <w:br w:type="page"/>
      </w:r>
    </w:p>
    <w:p>
      <w:pPr>
        <w:pStyle w:val="Heading1"/>
      </w:pPr>
      <w:r>
        <w:t>Safeguarding and Inclusion Lead</w:t>
      </w:r>
    </w:p>
    <w:p>
      <w:r>
        <w:t>ELVF-SIL-2026</w:t>
      </w:r>
    </w:p>
    <w:p>
      <w:pPr>
        <w:pStyle w:val="Heading2"/>
      </w:pPr>
      <w:r>
        <w:t>Essential experience and capabilities</w:t>
      </w:r>
    </w:p>
    <w:p>
      <w:pPr>
        <w:pStyle w:val="ListBullet"/>
      </w:pPr>
      <w:r>
        <w:t>Relevant qualification or equivalent specialist safeguarding experience.</w:t>
      </w:r>
    </w:p>
    <w:p>
      <w:pPr>
        <w:pStyle w:val="ListBullet"/>
      </w:pPr>
      <w:r>
        <w:t>Practical experience handling sensitive concerns and coordinating referrals.</w:t>
      </w:r>
    </w:p>
    <w:p>
      <w:pPr>
        <w:pStyle w:val="ListBullet"/>
      </w:pPr>
      <w:r>
        <w:t>Knowledge of survivor-centred approaches, professional boundaries and confidentiality.</w:t>
      </w:r>
    </w:p>
    <w:p>
      <w:pPr>
        <w:pStyle w:val="ListBullet"/>
      </w:pPr>
      <w:r>
        <w:t>Experience developing procedures, training colleagues and assessing risk.</w:t>
      </w:r>
    </w:p>
    <w:p>
      <w:pPr>
        <w:pStyle w:val="ListBullet"/>
      </w:pPr>
      <w:r>
        <w:t>Understanding of disability inclusion and accessible community delivery.</w:t>
      </w:r>
    </w:p>
    <w:p>
      <w:pPr>
        <w:pStyle w:val="Heading2"/>
      </w:pPr>
      <w:r>
        <w:t>Desirable experience</w:t>
      </w:r>
    </w:p>
    <w:p>
      <w:pPr>
        <w:pStyle w:val="ListBullet"/>
      </w:pPr>
      <w:r>
        <w:t>Experience in women’s rights, humanitarian or community-development organisations.</w:t>
      </w:r>
    </w:p>
    <w:p>
      <w:pPr>
        <w:pStyle w:val="ListBullet"/>
      </w:pPr>
      <w:r>
        <w:t>Established knowledge of relevant Nigerian support and referral services.</w:t>
      </w:r>
    </w:p>
    <w:p>
      <w:pPr>
        <w:pStyle w:val="Heading2"/>
      </w:pPr>
      <w:r>
        <w:t>Expected outcomes</w:t>
      </w:r>
    </w:p>
    <w:p>
      <w:pPr>
        <w:pStyle w:val="ListBullet"/>
      </w:pPr>
      <w:r>
        <w:t>Accessible and trusted reporting and referral arrangements.</w:t>
      </w:r>
    </w:p>
    <w:p>
      <w:pPr>
        <w:pStyle w:val="ListBullet"/>
      </w:pPr>
      <w:r>
        <w:t>Staff and partners trained in safeguarding and inclusion.</w:t>
      </w:r>
    </w:p>
    <w:p>
      <w:pPr>
        <w:pStyle w:val="ListBullet"/>
      </w:pPr>
      <w:r>
        <w:t>Timely, documented handling of concerns with appropriate confidentiality.</w:t>
      </w:r>
    </w:p>
    <w:p>
      <w:pPr>
        <w:pStyle w:val="Heading2"/>
      </w:pPr>
      <w:r>
        <w:t>Terms of appointment</w:t>
      </w:r>
    </w:p>
    <w:p>
      <w:r>
        <w:t>Salary, benefits and the overall remuneration package, or contracted fees where applicable, are negotiable and will reflect the responsibilities, agreed hours, relevant experience and final terms. Start date and working arrangements will be agreed. Appointments are subject to references, appropriate role-related checks, conflicts-of-interest disclosure and formal approval. Project-funded posts are subject to approved project funding.</w:t>
      </w:r>
    </w:p>
    <w:p>
      <w:pPr>
        <w:pStyle w:val="Heading2"/>
      </w:pPr>
      <w:r>
        <w:t>Equitable recruitment</w:t>
      </w:r>
    </w:p>
    <w:p>
      <w:r>
        <w:t>We welcome qualified applicants from all backgrounds. Applications are assessed against consistent published criteria, followed by structured interviews and proportionate role-related assessments where appropriate. Reasonable adjustments are available. Selection decisions are documented, conflicts are declared and candidate information is handled confidentially. Women and persons with disabilities are encouraged to apply. Recruitment does not require payment.</w:t>
      </w:r>
    </w:p>
    <w:p>
      <w:pPr>
        <w:pStyle w:val="Heading2"/>
      </w:pPr>
      <w:r>
        <w:t>How to apply</w:t>
      </w:r>
    </w:p>
    <w:p>
      <w:r>
        <w:t>Visit https://elovia-one.com/careers/foundation-safeguarding-inclusion-lead and complete the application form. Upload your CV in PDF, DOC or DOCX format, up to 5 MB, and provide a supporting statement explaining how you meet the criteria. Applications close on 30 October 2026. Do not include confidential beneficiary or donor records.</w:t>
      </w:r>
    </w:p>
    <w:sectPr w:rsidR="00FC693F" w:rsidRPr="0006063C" w:rsidSect="00034616">
      <w:footerReference w:type="default" r:id="rId9"/>
      <w:pgSz w:w="11952" w:h="16848"/>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ELOVIA Foundation   |   Careers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0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rial" w:hAnsi="Arial"/>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ELOVIA Foundation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